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3408B3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برنامه امتحانات پایان ترم نیمسال</w:t>
      </w:r>
      <w:r w:rsidR="009B4B5C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اول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CF477E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2A2C45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کارشناسی </w:t>
      </w:r>
      <w:r w:rsidR="003408B3">
        <w:rPr>
          <w:rFonts w:ascii="IranNastaliq" w:hAnsi="IranNastaliq" w:cs="IranNastaliq" w:hint="cs"/>
          <w:b/>
          <w:bCs/>
          <w:sz w:val="44"/>
          <w:szCs w:val="44"/>
          <w:rtl/>
        </w:rPr>
        <w:t>مالی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746"/>
        <w:bidiVisual/>
        <w:tblW w:w="5410" w:type="dxa"/>
        <w:tblLook w:val="04A0" w:firstRow="1" w:lastRow="0" w:firstColumn="1" w:lastColumn="0" w:noHBand="0" w:noVBand="1"/>
      </w:tblPr>
      <w:tblGrid>
        <w:gridCol w:w="1692"/>
        <w:gridCol w:w="1859"/>
        <w:gridCol w:w="1859"/>
      </w:tblGrid>
      <w:tr w:rsidR="00AC69ED" w:rsidTr="00F72FCC">
        <w:trPr>
          <w:trHeight w:val="557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69ED" w:rsidRPr="004530D3" w:rsidRDefault="00AC69ED" w:rsidP="00F72FC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69ED" w:rsidRPr="004530D3" w:rsidRDefault="00AC69ED" w:rsidP="00F72FC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حسابداری مالی</w:t>
            </w:r>
            <w:r w:rsidRPr="00B004C6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69ED" w:rsidRDefault="00AC69ED" w:rsidP="00F72FC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حسابداری مالی</w:t>
            </w:r>
            <w:r w:rsidRPr="00B004C6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2)</w:t>
            </w:r>
          </w:p>
        </w:tc>
      </w:tr>
      <w:tr w:rsidR="001574C7" w:rsidRPr="00880F50" w:rsidTr="00F72FCC">
        <w:trPr>
          <w:trHeight w:val="573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574C7" w:rsidRPr="00975225" w:rsidRDefault="001574C7" w:rsidP="00F72FCC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 18/3/98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74C7" w:rsidRPr="000C3477" w:rsidRDefault="001574C7" w:rsidP="00F72FCC">
            <w:pPr>
              <w:jc w:val="center"/>
              <w:rPr>
                <w:rFonts w:ascii="Tahoma" w:hAnsi="Tahoma" w:cs="Cambri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Cambria" w:hint="cs"/>
                <w:b/>
                <w:bCs/>
                <w:color w:val="000000" w:themeColor="text1"/>
                <w:sz w:val="20"/>
                <w:szCs w:val="20"/>
                <w:rtl/>
              </w:rPr>
              <w:t>____________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74C7" w:rsidRDefault="001574C7" w:rsidP="00F72FCC">
            <w:pPr>
              <w:jc w:val="center"/>
            </w:pPr>
            <w:r w:rsidRPr="002C4498">
              <w:rPr>
                <w:rFonts w:cs="Cambria" w:hint="cs"/>
                <w:b/>
                <w:bCs/>
                <w:sz w:val="20"/>
                <w:szCs w:val="20"/>
                <w:rtl/>
              </w:rPr>
              <w:t>____________</w:t>
            </w:r>
          </w:p>
        </w:tc>
      </w:tr>
      <w:tr w:rsidR="001574C7" w:rsidRPr="00880F50" w:rsidTr="00F72FCC">
        <w:trPr>
          <w:trHeight w:val="573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574C7" w:rsidRPr="00975225" w:rsidRDefault="001574C7" w:rsidP="00F72FCC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 شنبه 19/3/98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74C7" w:rsidRDefault="001574C7" w:rsidP="00F72FCC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حقوق شهروندی </w:t>
            </w:r>
          </w:p>
          <w:p w:rsidR="001574C7" w:rsidRPr="001E09CF" w:rsidRDefault="001574C7" w:rsidP="00F72FCC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ساعت 11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74C7" w:rsidRDefault="001574C7" w:rsidP="00F72FCC">
            <w:pPr>
              <w:jc w:val="center"/>
            </w:pPr>
            <w:r w:rsidRPr="002C4498">
              <w:rPr>
                <w:rFonts w:cs="Cambria" w:hint="cs"/>
                <w:b/>
                <w:bCs/>
                <w:sz w:val="20"/>
                <w:szCs w:val="20"/>
                <w:rtl/>
              </w:rPr>
              <w:t>____________</w:t>
            </w:r>
          </w:p>
        </w:tc>
      </w:tr>
      <w:tr w:rsidR="00AC69ED" w:rsidRPr="00880F50" w:rsidTr="00F72FCC">
        <w:trPr>
          <w:trHeight w:val="552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C69ED" w:rsidRPr="00975225" w:rsidRDefault="00AC69ED" w:rsidP="00F72FCC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دو شنبه 20/3/98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سیستم های اطلاعاتی حسابداری کد 7010</w:t>
            </w:r>
          </w:p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11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ریزی توسعه کد7005</w:t>
            </w:r>
          </w:p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</w:tr>
      <w:tr w:rsidR="00AC69ED" w:rsidRPr="00880F50" w:rsidTr="00F72FCC">
        <w:trPr>
          <w:trHeight w:val="547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C69ED" w:rsidRPr="00975225" w:rsidRDefault="00AC69ED" w:rsidP="00F72FCC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سه شنبه 21/3/98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Pr="000C3477" w:rsidRDefault="00AC69ED" w:rsidP="00F72FCC">
            <w:pPr>
              <w:jc w:val="center"/>
              <w:rPr>
                <w:rFonts w:cs="Cambria"/>
                <w:b/>
                <w:bCs/>
                <w:sz w:val="20"/>
                <w:szCs w:val="20"/>
              </w:rPr>
            </w:pPr>
            <w:r>
              <w:rPr>
                <w:rFonts w:cs="Cambria" w:hint="cs"/>
                <w:b/>
                <w:bCs/>
                <w:sz w:val="20"/>
                <w:szCs w:val="20"/>
                <w:rtl/>
              </w:rPr>
              <w:t>____________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Pr="001E09CF" w:rsidRDefault="001574C7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Cambria" w:hint="cs"/>
                <w:b/>
                <w:bCs/>
                <w:sz w:val="20"/>
                <w:szCs w:val="20"/>
                <w:rtl/>
              </w:rPr>
              <w:t>____________</w:t>
            </w:r>
          </w:p>
        </w:tc>
      </w:tr>
      <w:tr w:rsidR="00AC69ED" w:rsidRPr="00880F50" w:rsidTr="00F72FCC">
        <w:trPr>
          <w:trHeight w:val="555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C69ED" w:rsidRPr="00975225" w:rsidRDefault="00AC69ED" w:rsidP="00F72FCC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چهار شنبه 22/3/98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E09CF">
              <w:rPr>
                <w:rFonts w:cs="B Nazanin" w:hint="cs"/>
                <w:b/>
                <w:bCs/>
                <w:sz w:val="20"/>
                <w:szCs w:val="20"/>
                <w:rtl/>
              </w:rPr>
              <w:t>حقوق بازرگانی پیشرفته</w:t>
            </w:r>
          </w:p>
          <w:p w:rsidR="00AC69ED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7016</w:t>
            </w:r>
          </w:p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ساعت11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مدیریت سرمایه گذاری  کد 7009</w:t>
            </w:r>
          </w:p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ساعت11</w:t>
            </w:r>
          </w:p>
        </w:tc>
      </w:tr>
      <w:tr w:rsidR="00AC69ED" w:rsidRPr="00880F50" w:rsidTr="00F72FCC">
        <w:trPr>
          <w:trHeight w:val="471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C69ED" w:rsidRPr="00975225" w:rsidRDefault="00AC69ED" w:rsidP="00F72FCC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 25/3/98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ریاضیات و کاربرد آن در حسابداری کد 7001</w:t>
            </w:r>
          </w:p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11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234F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پژوهش عمیلیاتی 1 </w:t>
            </w:r>
            <w:r w:rsidR="00C8234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AC69ED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7008</w:t>
            </w:r>
          </w:p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11</w:t>
            </w:r>
          </w:p>
        </w:tc>
      </w:tr>
      <w:tr w:rsidR="00AC69ED" w:rsidRPr="00880F50" w:rsidTr="00F72FCC">
        <w:trPr>
          <w:trHeight w:val="544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C69ED" w:rsidRPr="00975225" w:rsidRDefault="00AC69ED" w:rsidP="00F72FCC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 شنبه 26/3/98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E09C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تفسیر موضوعی قرآن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Pr="001E09CF" w:rsidRDefault="001574C7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Cambria" w:hint="cs"/>
                <w:b/>
                <w:bCs/>
                <w:sz w:val="20"/>
                <w:szCs w:val="20"/>
                <w:rtl/>
              </w:rPr>
              <w:t>____________</w:t>
            </w:r>
          </w:p>
        </w:tc>
      </w:tr>
      <w:tr w:rsidR="00AC69ED" w:rsidRPr="00880F50" w:rsidTr="00F72FCC">
        <w:trPr>
          <w:trHeight w:val="628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C69ED" w:rsidRPr="00975225" w:rsidRDefault="00AC69ED" w:rsidP="00F72FCC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دو شنبه 27/3/98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234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پول و ارز بانکداری </w:t>
            </w:r>
          </w:p>
          <w:p w:rsidR="00AC69ED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7002</w:t>
            </w:r>
          </w:p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11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2 کد 9103</w:t>
            </w:r>
          </w:p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ساعت8:30</w:t>
            </w:r>
          </w:p>
        </w:tc>
      </w:tr>
      <w:tr w:rsidR="00AC69ED" w:rsidRPr="00880F50" w:rsidTr="00F72FCC">
        <w:trPr>
          <w:trHeight w:val="553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C69ED" w:rsidRPr="00975225" w:rsidRDefault="00AC69ED" w:rsidP="00F72FCC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سه شنبه 28/3/98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Pr="001E09CF" w:rsidRDefault="001574C7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Cambria" w:hint="cs"/>
                <w:b/>
                <w:bCs/>
                <w:sz w:val="20"/>
                <w:szCs w:val="20"/>
                <w:rtl/>
              </w:rPr>
              <w:t>____________</w:t>
            </w:r>
          </w:p>
        </w:tc>
      </w:tr>
      <w:tr w:rsidR="00AC69ED" w:rsidRPr="00880F50" w:rsidTr="00F72FCC">
        <w:trPr>
          <w:trHeight w:val="553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AC69ED" w:rsidRDefault="00AC69ED" w:rsidP="00F72FCC">
            <w:pPr>
              <w:jc w:val="center"/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چهار شنبه 29/3/98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234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روانشناسی کار </w:t>
            </w:r>
          </w:p>
          <w:p w:rsidR="00AC69ED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کد 7003</w:t>
            </w:r>
          </w:p>
          <w:p w:rsidR="00AC69ED" w:rsidRPr="001E09CF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 8:30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C69ED" w:rsidRDefault="00AC69ED" w:rsidP="00F72FCC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زبان تخصصی کد7019</w:t>
            </w:r>
          </w:p>
          <w:p w:rsidR="00AC69ED" w:rsidRPr="001E09CF" w:rsidRDefault="00AC69ED" w:rsidP="00F72FC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ساعت8:30</w:t>
            </w:r>
          </w:p>
        </w:tc>
      </w:tr>
    </w:tbl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p w:rsidR="001E09CF" w:rsidRDefault="001E09CF" w:rsidP="00EE2B6C">
      <w:pPr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4E2A90" w:rsidRDefault="004E2A90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4E2A90" w:rsidRDefault="004E2A90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4E2A90" w:rsidRDefault="004E2A90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572A2E" w:rsidRDefault="00572A2E" w:rsidP="000659D3">
      <w:pPr>
        <w:rPr>
          <w:rFonts w:ascii="IranNastaliq" w:hAnsi="IranNastaliq" w:cs="B Nazanin"/>
          <w:b/>
          <w:bCs/>
          <w:rtl/>
        </w:rPr>
      </w:pPr>
    </w:p>
    <w:p w:rsidR="00572A2E" w:rsidRDefault="00572A2E" w:rsidP="000659D3">
      <w:pPr>
        <w:rPr>
          <w:rFonts w:ascii="IranNastaliq" w:hAnsi="IranNastaliq" w:cs="B Nazanin"/>
          <w:b/>
          <w:bCs/>
          <w:rtl/>
        </w:rPr>
      </w:pPr>
    </w:p>
    <w:p w:rsidR="001E09CF" w:rsidRDefault="001E09CF" w:rsidP="000659D3">
      <w:pPr>
        <w:rPr>
          <w:rFonts w:ascii="IranNastaliq" w:hAnsi="IranNastaliq" w:cs="B Nazanin"/>
          <w:b/>
          <w:bCs/>
          <w:rtl/>
        </w:rPr>
      </w:pPr>
    </w:p>
    <w:p w:rsidR="007345D9" w:rsidRDefault="007345D9" w:rsidP="000659D3">
      <w:pPr>
        <w:rPr>
          <w:rFonts w:ascii="IranNastaliq" w:hAnsi="IranNastaliq" w:cs="B Nazanin"/>
          <w:b/>
          <w:bCs/>
          <w:rtl/>
        </w:rPr>
      </w:pPr>
    </w:p>
    <w:p w:rsidR="00B61319" w:rsidRPr="00EE2B6C" w:rsidRDefault="000659D3" w:rsidP="000659D3">
      <w:pPr>
        <w:rPr>
          <w:rFonts w:ascii="IranNastaliq" w:hAnsi="IranNastaliq" w:cs="B Nazanin"/>
        </w:rPr>
      </w:pPr>
      <w:r w:rsidRPr="00EE2B6C">
        <w:rPr>
          <w:rFonts w:ascii="IranNastaliq" w:hAnsi="IranNastaliq" w:cs="B Nazanin"/>
        </w:rPr>
        <w:t xml:space="preserve"> </w:t>
      </w:r>
    </w:p>
    <w:sectPr w:rsidR="00B61319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659D3"/>
    <w:rsid w:val="000674D4"/>
    <w:rsid w:val="00076A5C"/>
    <w:rsid w:val="00086AFA"/>
    <w:rsid w:val="000A02E6"/>
    <w:rsid w:val="000A5284"/>
    <w:rsid w:val="000C3477"/>
    <w:rsid w:val="000F79C4"/>
    <w:rsid w:val="00102A19"/>
    <w:rsid w:val="00111BA4"/>
    <w:rsid w:val="0012516D"/>
    <w:rsid w:val="00155EE7"/>
    <w:rsid w:val="001574C7"/>
    <w:rsid w:val="00157F11"/>
    <w:rsid w:val="00166DFA"/>
    <w:rsid w:val="00174594"/>
    <w:rsid w:val="00197BF1"/>
    <w:rsid w:val="00197FF1"/>
    <w:rsid w:val="001A2A0A"/>
    <w:rsid w:val="001D2ED8"/>
    <w:rsid w:val="001D3A14"/>
    <w:rsid w:val="001E09CF"/>
    <w:rsid w:val="0020240F"/>
    <w:rsid w:val="00211E36"/>
    <w:rsid w:val="00216FE5"/>
    <w:rsid w:val="00231192"/>
    <w:rsid w:val="00257631"/>
    <w:rsid w:val="00257795"/>
    <w:rsid w:val="00281DCB"/>
    <w:rsid w:val="00297F53"/>
    <w:rsid w:val="002A2C45"/>
    <w:rsid w:val="002B08D3"/>
    <w:rsid w:val="002C7E49"/>
    <w:rsid w:val="002D6A44"/>
    <w:rsid w:val="002E32E1"/>
    <w:rsid w:val="002E72B5"/>
    <w:rsid w:val="002F6AED"/>
    <w:rsid w:val="003107B9"/>
    <w:rsid w:val="00311915"/>
    <w:rsid w:val="00330C0A"/>
    <w:rsid w:val="003408A5"/>
    <w:rsid w:val="003408B3"/>
    <w:rsid w:val="003527C4"/>
    <w:rsid w:val="003A26F7"/>
    <w:rsid w:val="003C083F"/>
    <w:rsid w:val="003C1970"/>
    <w:rsid w:val="003D6172"/>
    <w:rsid w:val="003F24F0"/>
    <w:rsid w:val="00407F19"/>
    <w:rsid w:val="004155B7"/>
    <w:rsid w:val="00421BA0"/>
    <w:rsid w:val="004530D3"/>
    <w:rsid w:val="00454203"/>
    <w:rsid w:val="004C1A8F"/>
    <w:rsid w:val="004E2A90"/>
    <w:rsid w:val="004F281E"/>
    <w:rsid w:val="00515985"/>
    <w:rsid w:val="005262A6"/>
    <w:rsid w:val="0054700A"/>
    <w:rsid w:val="00547CF7"/>
    <w:rsid w:val="00572A2E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80216"/>
    <w:rsid w:val="006B111E"/>
    <w:rsid w:val="006C5473"/>
    <w:rsid w:val="006D03D6"/>
    <w:rsid w:val="00717414"/>
    <w:rsid w:val="00734014"/>
    <w:rsid w:val="007345D9"/>
    <w:rsid w:val="00763E5A"/>
    <w:rsid w:val="0077220D"/>
    <w:rsid w:val="00776781"/>
    <w:rsid w:val="007A3813"/>
    <w:rsid w:val="007C33FD"/>
    <w:rsid w:val="007C7ECD"/>
    <w:rsid w:val="007D2B67"/>
    <w:rsid w:val="007F70BF"/>
    <w:rsid w:val="008545B8"/>
    <w:rsid w:val="00856DA4"/>
    <w:rsid w:val="00861FCB"/>
    <w:rsid w:val="00876A16"/>
    <w:rsid w:val="00880F50"/>
    <w:rsid w:val="00882E0F"/>
    <w:rsid w:val="0089583A"/>
    <w:rsid w:val="008A7771"/>
    <w:rsid w:val="008B66A1"/>
    <w:rsid w:val="008D5852"/>
    <w:rsid w:val="008E16F0"/>
    <w:rsid w:val="008E2893"/>
    <w:rsid w:val="008E63B4"/>
    <w:rsid w:val="00906424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51F9"/>
    <w:rsid w:val="00991FAF"/>
    <w:rsid w:val="009A091F"/>
    <w:rsid w:val="009B1F47"/>
    <w:rsid w:val="009B4B5C"/>
    <w:rsid w:val="00A004A8"/>
    <w:rsid w:val="00A16501"/>
    <w:rsid w:val="00A26E38"/>
    <w:rsid w:val="00A30492"/>
    <w:rsid w:val="00A51F34"/>
    <w:rsid w:val="00A56609"/>
    <w:rsid w:val="00A70E39"/>
    <w:rsid w:val="00A760A0"/>
    <w:rsid w:val="00AA68D7"/>
    <w:rsid w:val="00AB5B07"/>
    <w:rsid w:val="00AC69ED"/>
    <w:rsid w:val="00AD68FA"/>
    <w:rsid w:val="00AE1E6B"/>
    <w:rsid w:val="00AF039C"/>
    <w:rsid w:val="00AF71D2"/>
    <w:rsid w:val="00AF7BDE"/>
    <w:rsid w:val="00B004C6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E053A"/>
    <w:rsid w:val="00BE192F"/>
    <w:rsid w:val="00BF7B70"/>
    <w:rsid w:val="00C0764B"/>
    <w:rsid w:val="00C14211"/>
    <w:rsid w:val="00C51B0A"/>
    <w:rsid w:val="00C8234F"/>
    <w:rsid w:val="00C91E6D"/>
    <w:rsid w:val="00CA32E1"/>
    <w:rsid w:val="00CB2EEE"/>
    <w:rsid w:val="00CC4C28"/>
    <w:rsid w:val="00CD06D1"/>
    <w:rsid w:val="00CD2039"/>
    <w:rsid w:val="00CD5218"/>
    <w:rsid w:val="00CD61DC"/>
    <w:rsid w:val="00CE7258"/>
    <w:rsid w:val="00CF477E"/>
    <w:rsid w:val="00D00FE4"/>
    <w:rsid w:val="00D13869"/>
    <w:rsid w:val="00D144DF"/>
    <w:rsid w:val="00D148F2"/>
    <w:rsid w:val="00D3074C"/>
    <w:rsid w:val="00D35782"/>
    <w:rsid w:val="00D62F61"/>
    <w:rsid w:val="00D72CB1"/>
    <w:rsid w:val="00D76D78"/>
    <w:rsid w:val="00D8053C"/>
    <w:rsid w:val="00DC2E07"/>
    <w:rsid w:val="00DD0452"/>
    <w:rsid w:val="00DD04D5"/>
    <w:rsid w:val="00DF4230"/>
    <w:rsid w:val="00DF56AB"/>
    <w:rsid w:val="00E0342C"/>
    <w:rsid w:val="00E22E62"/>
    <w:rsid w:val="00E361DE"/>
    <w:rsid w:val="00E67565"/>
    <w:rsid w:val="00E81672"/>
    <w:rsid w:val="00E94486"/>
    <w:rsid w:val="00E9719F"/>
    <w:rsid w:val="00EB4FCA"/>
    <w:rsid w:val="00ED0687"/>
    <w:rsid w:val="00EE2B6C"/>
    <w:rsid w:val="00EE78C3"/>
    <w:rsid w:val="00EF7D52"/>
    <w:rsid w:val="00F07AA6"/>
    <w:rsid w:val="00F60B2D"/>
    <w:rsid w:val="00F72FCC"/>
    <w:rsid w:val="00F85522"/>
    <w:rsid w:val="00F93149"/>
    <w:rsid w:val="00FA5FC2"/>
    <w:rsid w:val="00FB3430"/>
    <w:rsid w:val="00FB3F0F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25CD3-7DBF-4503-9317-0BFBF5A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01B40-AF28-43B1-8A4A-5AAA3A57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afd2</dc:creator>
  <cp:lastModifiedBy>amoz11</cp:lastModifiedBy>
  <cp:revision>2</cp:revision>
  <cp:lastPrinted>2018-11-05T07:41:00Z</cp:lastPrinted>
  <dcterms:created xsi:type="dcterms:W3CDTF">2019-05-12T06:14:00Z</dcterms:created>
  <dcterms:modified xsi:type="dcterms:W3CDTF">2019-05-12T06:14:00Z</dcterms:modified>
</cp:coreProperties>
</file>